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92026_060813.xml.htm"/>
      <w:bookmarkStart w:id="1" w:name="ksform408192026_0608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Kreitzer Anatol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MAPLIGHT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 CHESAPEAKE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MapLight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MPLT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Discovery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180,926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11.245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24,455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Voting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24,455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24,455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restricted stock unit ("RSU") award. 1/4th of the RSUs shall vest on July 1, 2027, and 1/16th of the RSUs shall vest on each subsequent October 1, January 1, April 1 and July 1 thereafter, subject to the Reporting Person's continued service through each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share of voting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1/4th of the total shares underlying the option shall vest on July 1, 2027, and 1/48th of the total shares shall vest each month thereafter on the same day of the month, subject to the Reporting Person's continued service through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Kristopher L. Hanson,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1238" TargetMode="External"/><Relationship Id="rId5" Type="http://schemas.openxmlformats.org/officeDocument/2006/relationships/hyperlink" Target="http://www.sec.gov/cgi-bin/browse-edgar?action=getcompany&amp;CIK=00017700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698</Words>
  <Characters>3749</Characters>
  <CharactersWithSpaces>4365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